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A575" w14:textId="30E1E51F" w:rsidR="00C65772" w:rsidRDefault="00C65772"/>
    <w:p w14:paraId="651FA89B" w14:textId="7F1BD84A" w:rsidR="00E04FE1" w:rsidRPr="00535DA1" w:rsidRDefault="00E04FE1" w:rsidP="0079735D">
      <w:pPr>
        <w:jc w:val="center"/>
        <w:rPr>
          <w:rFonts w:ascii="Abadi Extra Light" w:hAnsi="Abadi Extra Light" w:cstheme="majorHAnsi"/>
          <w:sz w:val="26"/>
          <w:szCs w:val="26"/>
        </w:rPr>
      </w:pPr>
      <w:r w:rsidRPr="00535DA1">
        <w:rPr>
          <w:rFonts w:ascii="Abadi Extra Light" w:hAnsi="Abadi Extra Light" w:cstheme="majorHAnsi"/>
          <w:sz w:val="26"/>
          <w:szCs w:val="26"/>
        </w:rPr>
        <w:t>Application is the most needed stage in the process. We have learned that we don’t start with what does this mean</w:t>
      </w:r>
      <w:r w:rsidR="006E49B1" w:rsidRPr="00535DA1">
        <w:rPr>
          <w:rFonts w:ascii="Abadi Extra Light" w:hAnsi="Abadi Extra Light" w:cstheme="majorHAnsi"/>
          <w:sz w:val="26"/>
          <w:szCs w:val="26"/>
        </w:rPr>
        <w:t>, but rather, what does this say. Observation plus Interpretation without Application equals nothing.</w:t>
      </w:r>
    </w:p>
    <w:p w14:paraId="6A458FD5" w14:textId="33C8BDFD" w:rsidR="006E49B1" w:rsidRPr="00535DA1" w:rsidRDefault="006E49B1" w:rsidP="0079735D">
      <w:pPr>
        <w:jc w:val="center"/>
        <w:rPr>
          <w:rFonts w:ascii="Abadi Extra Light" w:hAnsi="Abadi Extra Light" w:cstheme="majorHAnsi"/>
          <w:sz w:val="26"/>
          <w:szCs w:val="26"/>
        </w:rPr>
      </w:pPr>
      <w:r w:rsidRPr="00535DA1">
        <w:rPr>
          <w:rFonts w:ascii="Abadi Extra Light" w:hAnsi="Abadi Extra Light" w:cstheme="majorHAnsi"/>
          <w:sz w:val="26"/>
          <w:szCs w:val="26"/>
        </w:rPr>
        <w:t>The bible was not written to satisfy our curiosity</w:t>
      </w:r>
      <w:r w:rsidR="00A13890" w:rsidRPr="00535DA1">
        <w:rPr>
          <w:rFonts w:ascii="Abadi Extra Light" w:hAnsi="Abadi Extra Light" w:cstheme="majorHAnsi"/>
          <w:sz w:val="26"/>
          <w:szCs w:val="26"/>
        </w:rPr>
        <w:t>;</w:t>
      </w:r>
      <w:r w:rsidRPr="00535DA1">
        <w:rPr>
          <w:rFonts w:ascii="Abadi Extra Light" w:hAnsi="Abadi Extra Light" w:cstheme="majorHAnsi"/>
          <w:sz w:val="26"/>
          <w:szCs w:val="26"/>
        </w:rPr>
        <w:t xml:space="preserve"> It was written to transform our lives.</w:t>
      </w:r>
    </w:p>
    <w:p w14:paraId="53B6E52B" w14:textId="4C864080" w:rsidR="006E49B1" w:rsidRPr="00535DA1" w:rsidRDefault="006E49B1" w:rsidP="0079735D">
      <w:pPr>
        <w:jc w:val="center"/>
        <w:rPr>
          <w:rFonts w:ascii="Abadi Extra Light" w:hAnsi="Abadi Extra Light" w:cstheme="majorHAnsi"/>
          <w:sz w:val="26"/>
          <w:szCs w:val="26"/>
        </w:rPr>
      </w:pPr>
      <w:r w:rsidRPr="00535DA1">
        <w:rPr>
          <w:rFonts w:ascii="Abadi" w:hAnsi="Abadi" w:cstheme="majorHAnsi"/>
          <w:sz w:val="26"/>
          <w:szCs w:val="26"/>
        </w:rPr>
        <w:t>Titus 1:1</w:t>
      </w:r>
      <w:r w:rsidRPr="00535DA1">
        <w:rPr>
          <w:rFonts w:ascii="Abadi Extra Light" w:hAnsi="Abadi Extra Light" w:cstheme="majorHAnsi"/>
          <w:sz w:val="26"/>
          <w:szCs w:val="26"/>
        </w:rPr>
        <w:t xml:space="preserve"> - Paul describes scripture as truth that leads to godliness.</w:t>
      </w:r>
    </w:p>
    <w:p w14:paraId="55654F62" w14:textId="2AA3371F" w:rsidR="00A13890" w:rsidRPr="00535DA1" w:rsidRDefault="00A13890" w:rsidP="0079735D">
      <w:pPr>
        <w:jc w:val="center"/>
        <w:rPr>
          <w:rFonts w:ascii="Abadi Extra Light" w:hAnsi="Abadi Extra Light" w:cstheme="majorHAnsi"/>
          <w:i/>
          <w:iCs/>
          <w:sz w:val="28"/>
          <w:szCs w:val="28"/>
        </w:rPr>
      </w:pPr>
    </w:p>
    <w:p w14:paraId="528675E7" w14:textId="70E990D1" w:rsidR="00A13890" w:rsidRPr="00535DA1" w:rsidRDefault="00A13890" w:rsidP="00A13890">
      <w:pPr>
        <w:jc w:val="center"/>
        <w:rPr>
          <w:rFonts w:ascii="Abadi" w:hAnsi="Abadi" w:cstheme="majorHAnsi"/>
          <w:i/>
          <w:iCs/>
          <w:sz w:val="28"/>
          <w:szCs w:val="28"/>
        </w:rPr>
      </w:pPr>
      <w:r w:rsidRPr="00535DA1">
        <w:rPr>
          <w:rFonts w:ascii="Abadi" w:hAnsi="Abadi" w:cstheme="majorHAnsi"/>
          <w:i/>
          <w:iCs/>
          <w:sz w:val="28"/>
          <w:szCs w:val="28"/>
        </w:rPr>
        <w:t>Five things that happen when we fail to apply scriptures:</w:t>
      </w:r>
    </w:p>
    <w:p w14:paraId="4B658488" w14:textId="109A30BF" w:rsidR="00A13890" w:rsidRPr="00535DA1" w:rsidRDefault="00A13890" w:rsidP="00A13890">
      <w:pPr>
        <w:rPr>
          <w:rFonts w:ascii="Abadi" w:hAnsi="Abadi" w:cstheme="majorHAnsi"/>
          <w:sz w:val="28"/>
          <w:szCs w:val="28"/>
        </w:rPr>
      </w:pPr>
    </w:p>
    <w:p w14:paraId="504AED57" w14:textId="633C9F51" w:rsidR="00BD01DB" w:rsidRPr="00535DA1" w:rsidRDefault="00A13890" w:rsidP="00A13890">
      <w:pPr>
        <w:pStyle w:val="ListParagraph"/>
        <w:numPr>
          <w:ilvl w:val="0"/>
          <w:numId w:val="1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 xml:space="preserve">We substitute interpretation for application. </w:t>
      </w:r>
    </w:p>
    <w:p w14:paraId="065AC83D" w14:textId="77777777" w:rsidR="00BD01DB" w:rsidRPr="00535DA1" w:rsidRDefault="00BD01DB" w:rsidP="00BD01DB">
      <w:pPr>
        <w:rPr>
          <w:rFonts w:ascii="Abadi Extra Light" w:hAnsi="Abadi Extra Light" w:cstheme="majorHAnsi"/>
          <w:sz w:val="28"/>
          <w:szCs w:val="28"/>
          <w:u w:val="single"/>
        </w:rPr>
      </w:pPr>
      <w:r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To know and not to do is not to know at all.</w:t>
      </w:r>
    </w:p>
    <w:p w14:paraId="27B8D83E" w14:textId="6860DF3E" w:rsidR="00BD01DB" w:rsidRPr="00535DA1" w:rsidRDefault="00BD01DB" w:rsidP="00BD01DB">
      <w:pPr>
        <w:rPr>
          <w:rFonts w:ascii="Abadi Extra Light" w:hAnsi="Abadi Extra Light" w:cstheme="majorHAnsi"/>
          <w:sz w:val="28"/>
          <w:szCs w:val="28"/>
        </w:rPr>
      </w:pPr>
    </w:p>
    <w:p w14:paraId="5EB5103B" w14:textId="32D64AB6" w:rsidR="00BD01DB" w:rsidRPr="00535DA1" w:rsidRDefault="00BD01DB" w:rsidP="00A13890">
      <w:pPr>
        <w:pStyle w:val="ListParagraph"/>
        <w:numPr>
          <w:ilvl w:val="0"/>
          <w:numId w:val="1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>We substitute superficial obedience for substantive life-change.</w:t>
      </w:r>
    </w:p>
    <w:p w14:paraId="61FD0780" w14:textId="15B2CD50" w:rsidR="00BD01DB" w:rsidRPr="00535DA1" w:rsidRDefault="00BD01DB" w:rsidP="00BD01DB">
      <w:pPr>
        <w:rPr>
          <w:rFonts w:ascii="Abadi Extra Light" w:hAnsi="Abadi Extra Light" w:cstheme="majorHAnsi"/>
          <w:sz w:val="28"/>
          <w:szCs w:val="28"/>
          <w:u w:val="single"/>
        </w:rPr>
      </w:pPr>
      <w:r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We apply biblical truth to areas where we’re already applying it; not to</w:t>
      </w:r>
      <w:r w:rsidRPr="00535DA1">
        <w:rPr>
          <w:rFonts w:ascii="Abadi Extra Light" w:hAnsi="Abadi Extra Light" w:cstheme="majorHAnsi"/>
          <w:sz w:val="28"/>
          <w:szCs w:val="28"/>
        </w:rPr>
        <w:t xml:space="preserve"> </w:t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new areas where we’re not applying it. Results no noticeable change in</w:t>
      </w:r>
      <w:r w:rsidRPr="00535DA1">
        <w:rPr>
          <w:rFonts w:ascii="Abadi Extra Light" w:hAnsi="Abadi Extra Light" w:cstheme="majorHAnsi"/>
          <w:sz w:val="28"/>
          <w:szCs w:val="28"/>
        </w:rPr>
        <w:t xml:space="preserve"> </w:t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our lives.</w:t>
      </w:r>
    </w:p>
    <w:p w14:paraId="771079AF" w14:textId="77777777" w:rsidR="00BD01DB" w:rsidRPr="00535DA1" w:rsidRDefault="00BD01DB" w:rsidP="00BD01DB">
      <w:pPr>
        <w:rPr>
          <w:rFonts w:ascii="Abadi Extra Light" w:hAnsi="Abadi Extra Light" w:cstheme="majorHAnsi"/>
          <w:sz w:val="28"/>
          <w:szCs w:val="28"/>
          <w:u w:val="single"/>
        </w:rPr>
      </w:pPr>
    </w:p>
    <w:p w14:paraId="4E33C340" w14:textId="79630276" w:rsidR="00BD01DB" w:rsidRPr="00535DA1" w:rsidRDefault="00BD01DB" w:rsidP="00A13890">
      <w:pPr>
        <w:pStyle w:val="ListParagraph"/>
        <w:numPr>
          <w:ilvl w:val="0"/>
          <w:numId w:val="1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 xml:space="preserve">We substitute rationalization </w:t>
      </w:r>
      <w:r w:rsidR="007329FD" w:rsidRPr="00535DA1">
        <w:rPr>
          <w:rFonts w:ascii="Abadi Extra Light" w:hAnsi="Abadi Extra Light" w:cstheme="majorHAnsi"/>
          <w:sz w:val="28"/>
          <w:szCs w:val="28"/>
        </w:rPr>
        <w:t>for repentance.</w:t>
      </w:r>
    </w:p>
    <w:p w14:paraId="666264B9" w14:textId="5ADB98C1" w:rsidR="007329FD" w:rsidRPr="00535DA1" w:rsidRDefault="007329FD" w:rsidP="007329FD">
      <w:pPr>
        <w:rPr>
          <w:rFonts w:ascii="Abadi Extra Light" w:hAnsi="Abadi Extra Light" w:cstheme="majorHAnsi"/>
          <w:sz w:val="28"/>
          <w:szCs w:val="28"/>
          <w:u w:val="single"/>
        </w:rPr>
      </w:pPr>
      <w:r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The moment truth gets to close, too convicting, an alarm goes off and</w:t>
      </w:r>
      <w:r w:rsidRPr="00535DA1">
        <w:rPr>
          <w:rFonts w:ascii="Abadi Extra Light" w:hAnsi="Abadi Extra Light" w:cstheme="majorHAnsi"/>
          <w:sz w:val="28"/>
          <w:szCs w:val="28"/>
        </w:rPr>
        <w:t xml:space="preserve"> </w:t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we start to</w:t>
      </w:r>
      <w:r w:rsidR="00535DA1">
        <w:rPr>
          <w:rFonts w:ascii="Abadi Extra Light" w:hAnsi="Abadi Extra Light" w:cstheme="majorHAnsi"/>
          <w:sz w:val="28"/>
          <w:szCs w:val="28"/>
          <w:u w:val="single"/>
        </w:rPr>
        <w:t xml:space="preserve"> </w:t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defend ourselves. Rationalism sin instead of repeating of it.</w:t>
      </w:r>
    </w:p>
    <w:p w14:paraId="694BC656" w14:textId="77777777" w:rsidR="007329FD" w:rsidRPr="00535DA1" w:rsidRDefault="007329FD" w:rsidP="007329FD">
      <w:pPr>
        <w:rPr>
          <w:rFonts w:ascii="Abadi Extra Light" w:hAnsi="Abadi Extra Light" w:cstheme="majorHAnsi"/>
          <w:sz w:val="28"/>
          <w:szCs w:val="28"/>
          <w:u w:val="single"/>
        </w:rPr>
      </w:pPr>
    </w:p>
    <w:p w14:paraId="3F8200BC" w14:textId="06C20868" w:rsidR="007329FD" w:rsidRPr="00535DA1" w:rsidRDefault="007329FD" w:rsidP="00A13890">
      <w:pPr>
        <w:pStyle w:val="ListParagraph"/>
        <w:numPr>
          <w:ilvl w:val="0"/>
          <w:numId w:val="1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 xml:space="preserve">We substitute an emotional experience for a volitional decision. </w:t>
      </w:r>
    </w:p>
    <w:p w14:paraId="5CC942CA" w14:textId="3AB753DC" w:rsidR="007329FD" w:rsidRPr="00535DA1" w:rsidRDefault="007329FD" w:rsidP="007329FD">
      <w:pPr>
        <w:rPr>
          <w:rFonts w:ascii="Abadi Extra Light" w:hAnsi="Abadi Extra Light" w:cstheme="majorHAnsi"/>
          <w:sz w:val="28"/>
          <w:szCs w:val="28"/>
          <w:u w:val="single"/>
        </w:rPr>
      </w:pPr>
      <w:r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We emote under impact but we make no real change. If all we do is</w:t>
      </w:r>
      <w:r w:rsidRPr="00535DA1">
        <w:rPr>
          <w:rFonts w:ascii="Abadi Extra Light" w:hAnsi="Abadi Extra Light" w:cstheme="majorHAnsi"/>
          <w:sz w:val="28"/>
          <w:szCs w:val="28"/>
        </w:rPr>
        <w:t xml:space="preserve"> </w:t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water our</w:t>
      </w:r>
      <w:r w:rsidR="00535DA1">
        <w:rPr>
          <w:rFonts w:ascii="Abadi Extra Light" w:hAnsi="Abadi Extra Light" w:cstheme="majorHAnsi"/>
          <w:sz w:val="28"/>
          <w:szCs w:val="28"/>
          <w:u w:val="single"/>
        </w:rPr>
        <w:t xml:space="preserve"> </w:t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 xml:space="preserve">handkerchief </w:t>
      </w:r>
      <w:r w:rsidR="00FF4827" w:rsidRPr="00535DA1">
        <w:rPr>
          <w:rFonts w:ascii="Abadi Extra Light" w:hAnsi="Abadi Extra Light" w:cstheme="majorHAnsi"/>
          <w:sz w:val="28"/>
          <w:szCs w:val="28"/>
          <w:u w:val="single"/>
        </w:rPr>
        <w:t>and sob a few mournful prayers then go merrily</w:t>
      </w:r>
      <w:r w:rsidR="00FF4827" w:rsidRPr="00535DA1">
        <w:rPr>
          <w:rFonts w:ascii="Abadi Extra Light" w:hAnsi="Abadi Extra Light" w:cstheme="majorHAnsi"/>
          <w:sz w:val="28"/>
          <w:szCs w:val="28"/>
        </w:rPr>
        <w:t xml:space="preserve"> </w:t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535DA1" w:rsidRPr="00535DA1">
        <w:rPr>
          <w:rFonts w:ascii="Abadi Extra Light" w:hAnsi="Abadi Extra Light" w:cstheme="majorHAnsi"/>
          <w:sz w:val="28"/>
          <w:szCs w:val="28"/>
        </w:rPr>
        <w:tab/>
      </w:r>
      <w:r w:rsidR="00FF4827" w:rsidRPr="00535DA1">
        <w:rPr>
          <w:rFonts w:ascii="Abadi Extra Light" w:hAnsi="Abadi Extra Light" w:cstheme="majorHAnsi"/>
          <w:sz w:val="28"/>
          <w:szCs w:val="28"/>
          <w:u w:val="single"/>
        </w:rPr>
        <w:t>on our way without</w:t>
      </w:r>
      <w:r w:rsidR="00535DA1">
        <w:rPr>
          <w:rFonts w:ascii="Abadi Extra Light" w:hAnsi="Abadi Extra Light" w:cstheme="majorHAnsi"/>
          <w:sz w:val="28"/>
          <w:szCs w:val="28"/>
          <w:u w:val="single"/>
        </w:rPr>
        <w:t xml:space="preserve"> </w:t>
      </w:r>
      <w:r w:rsidR="00FF4827" w:rsidRPr="00535DA1">
        <w:rPr>
          <w:rFonts w:ascii="Abadi Extra Light" w:hAnsi="Abadi Extra Light" w:cstheme="majorHAnsi"/>
          <w:sz w:val="28"/>
          <w:szCs w:val="28"/>
          <w:u w:val="single"/>
        </w:rPr>
        <w:t>altering our behavior</w:t>
      </w:r>
      <w:r w:rsidR="00F10BAF" w:rsidRPr="00535DA1">
        <w:rPr>
          <w:rFonts w:ascii="Abadi Extra Light" w:hAnsi="Abadi Extra Light" w:cstheme="majorHAnsi"/>
          <w:sz w:val="28"/>
          <w:szCs w:val="28"/>
          <w:u w:val="single"/>
        </w:rPr>
        <w:t xml:space="preserve"> it boils down to nothing.</w:t>
      </w:r>
    </w:p>
    <w:p w14:paraId="6883474C" w14:textId="77777777" w:rsidR="00F10BAF" w:rsidRPr="00535DA1" w:rsidRDefault="00F10BAF" w:rsidP="007329FD">
      <w:pPr>
        <w:rPr>
          <w:rFonts w:ascii="Abadi Extra Light" w:hAnsi="Abadi Extra Light" w:cstheme="majorHAnsi"/>
          <w:sz w:val="28"/>
          <w:szCs w:val="28"/>
          <w:u w:val="single"/>
        </w:rPr>
      </w:pPr>
    </w:p>
    <w:p w14:paraId="3759B002" w14:textId="4D1223D9" w:rsidR="007329FD" w:rsidRPr="00535DA1" w:rsidRDefault="00F10BAF" w:rsidP="00A13890">
      <w:pPr>
        <w:pStyle w:val="ListParagraph"/>
        <w:numPr>
          <w:ilvl w:val="0"/>
          <w:numId w:val="1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>We substitute communication for transformation.</w:t>
      </w:r>
    </w:p>
    <w:p w14:paraId="59B83843" w14:textId="0ECAB054" w:rsidR="00F10BAF" w:rsidRPr="00535DA1" w:rsidRDefault="00F10BAF" w:rsidP="00F10BAF">
      <w:pPr>
        <w:pStyle w:val="ListParagraph"/>
        <w:ind w:left="1080"/>
        <w:rPr>
          <w:rFonts w:ascii="Abadi Extra Light" w:hAnsi="Abadi Extra Light" w:cstheme="majorHAnsi"/>
          <w:sz w:val="28"/>
          <w:szCs w:val="28"/>
          <w:u w:val="single"/>
        </w:rPr>
      </w:pPr>
      <w:r w:rsidRPr="00535DA1">
        <w:rPr>
          <w:rFonts w:ascii="Abadi Extra Light" w:hAnsi="Abadi Extra Light" w:cstheme="majorHAnsi"/>
          <w:sz w:val="28"/>
          <w:szCs w:val="28"/>
        </w:rPr>
        <w:tab/>
      </w:r>
      <w:r w:rsidRPr="00535DA1">
        <w:rPr>
          <w:rFonts w:ascii="Abadi Extra Light" w:hAnsi="Abadi Extra Light" w:cstheme="majorHAnsi"/>
          <w:sz w:val="28"/>
          <w:szCs w:val="28"/>
          <w:u w:val="single"/>
        </w:rPr>
        <w:t>We talk but we don’t walk.</w:t>
      </w:r>
    </w:p>
    <w:p w14:paraId="725DA746" w14:textId="2618FCE2" w:rsidR="0079735D" w:rsidRDefault="0079735D" w:rsidP="00F10BAF">
      <w:pPr>
        <w:jc w:val="center"/>
        <w:rPr>
          <w:rFonts w:ascii="Abadi Extra Light" w:hAnsi="Abadi Extra Light" w:cstheme="majorHAnsi"/>
          <w:sz w:val="24"/>
          <w:szCs w:val="24"/>
          <w:u w:val="single"/>
        </w:rPr>
      </w:pPr>
    </w:p>
    <w:p w14:paraId="27AA3B67" w14:textId="77777777" w:rsidR="00535DA1" w:rsidRDefault="00535DA1" w:rsidP="00F10BAF">
      <w:pPr>
        <w:jc w:val="center"/>
        <w:rPr>
          <w:rFonts w:ascii="Abadi" w:hAnsi="Abadi" w:cstheme="majorHAnsi"/>
          <w:b/>
          <w:bCs/>
          <w:i/>
          <w:iCs/>
          <w:sz w:val="24"/>
          <w:szCs w:val="24"/>
        </w:rPr>
      </w:pPr>
    </w:p>
    <w:p w14:paraId="6E6B8365" w14:textId="2A1E6335" w:rsidR="00F10BAF" w:rsidRPr="00535DA1" w:rsidRDefault="00F10BAF" w:rsidP="00F10BAF">
      <w:pPr>
        <w:jc w:val="center"/>
        <w:rPr>
          <w:rFonts w:ascii="Abadi" w:hAnsi="Abadi" w:cstheme="majorHAnsi"/>
          <w:i/>
          <w:iCs/>
          <w:sz w:val="28"/>
          <w:szCs w:val="28"/>
        </w:rPr>
      </w:pPr>
      <w:r w:rsidRPr="00535DA1">
        <w:rPr>
          <w:rFonts w:ascii="Abadi" w:hAnsi="Abadi" w:cstheme="majorHAnsi"/>
          <w:i/>
          <w:iCs/>
          <w:sz w:val="28"/>
          <w:szCs w:val="28"/>
        </w:rPr>
        <w:t xml:space="preserve">Four Steps of Application </w:t>
      </w:r>
    </w:p>
    <w:p w14:paraId="6AD0A159" w14:textId="77777777" w:rsidR="00535DA1" w:rsidRPr="00535DA1" w:rsidRDefault="00535DA1" w:rsidP="00F10BAF">
      <w:pPr>
        <w:jc w:val="center"/>
        <w:rPr>
          <w:rFonts w:ascii="Abadi" w:hAnsi="Abadi" w:cstheme="majorHAnsi"/>
          <w:b/>
          <w:bCs/>
          <w:i/>
          <w:iCs/>
          <w:sz w:val="28"/>
          <w:szCs w:val="28"/>
        </w:rPr>
      </w:pPr>
    </w:p>
    <w:p w14:paraId="780BC0CD" w14:textId="560C4E1F" w:rsidR="0079735D" w:rsidRPr="00535DA1" w:rsidRDefault="0079735D" w:rsidP="0079735D">
      <w:pPr>
        <w:pStyle w:val="ListParagraph"/>
        <w:numPr>
          <w:ilvl w:val="0"/>
          <w:numId w:val="2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>Know</w:t>
      </w:r>
    </w:p>
    <w:p w14:paraId="311DED4E" w14:textId="7F4339F0" w:rsidR="0079735D" w:rsidRPr="00535DA1" w:rsidRDefault="0079735D" w:rsidP="0079735D">
      <w:pPr>
        <w:pStyle w:val="ListParagraph"/>
        <w:numPr>
          <w:ilvl w:val="0"/>
          <w:numId w:val="3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>Know Text</w:t>
      </w:r>
    </w:p>
    <w:p w14:paraId="5112A51F" w14:textId="709AD4EA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7EE7083E" w14:textId="159C99FB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33CBEA4E" w14:textId="77777777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6FA74300" w14:textId="3ED84599" w:rsidR="0079735D" w:rsidRPr="00535DA1" w:rsidRDefault="0079735D" w:rsidP="0079735D">
      <w:pPr>
        <w:pStyle w:val="ListParagraph"/>
        <w:numPr>
          <w:ilvl w:val="0"/>
          <w:numId w:val="3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>Know Yourself</w:t>
      </w:r>
    </w:p>
    <w:p w14:paraId="09F2E52A" w14:textId="3045850D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760E1731" w14:textId="30E88E0D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649E48C9" w14:textId="77777777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5FEB042E" w14:textId="5D13AB50" w:rsidR="0079735D" w:rsidRPr="00535DA1" w:rsidRDefault="0079735D" w:rsidP="0079735D">
      <w:pPr>
        <w:pStyle w:val="ListParagraph"/>
        <w:numPr>
          <w:ilvl w:val="0"/>
          <w:numId w:val="2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>Relate</w:t>
      </w:r>
    </w:p>
    <w:p w14:paraId="569FF91F" w14:textId="09036C57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635FFE53" w14:textId="74ACA33F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1DFF93B6" w14:textId="17668810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537E8BDA" w14:textId="77777777" w:rsidR="00535DA1" w:rsidRPr="00535DA1" w:rsidRDefault="00535DA1" w:rsidP="0079735D">
      <w:pPr>
        <w:rPr>
          <w:rFonts w:ascii="Abadi Extra Light" w:hAnsi="Abadi Extra Light" w:cstheme="majorHAnsi"/>
          <w:sz w:val="28"/>
          <w:szCs w:val="28"/>
        </w:rPr>
      </w:pPr>
    </w:p>
    <w:p w14:paraId="41ABADA8" w14:textId="49581E7D" w:rsidR="0079735D" w:rsidRPr="00535DA1" w:rsidRDefault="0079735D" w:rsidP="0079735D">
      <w:pPr>
        <w:pStyle w:val="ListParagraph"/>
        <w:numPr>
          <w:ilvl w:val="0"/>
          <w:numId w:val="2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>Meditate</w:t>
      </w:r>
    </w:p>
    <w:p w14:paraId="54967A93" w14:textId="672E501A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76C3F558" w14:textId="56A8337E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0DCC52CD" w14:textId="729136C5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47EF1B87" w14:textId="77777777" w:rsidR="0079735D" w:rsidRPr="00535DA1" w:rsidRDefault="0079735D" w:rsidP="0079735D">
      <w:pPr>
        <w:rPr>
          <w:rFonts w:ascii="Abadi Extra Light" w:hAnsi="Abadi Extra Light" w:cstheme="majorHAnsi"/>
          <w:sz w:val="28"/>
          <w:szCs w:val="28"/>
        </w:rPr>
      </w:pPr>
    </w:p>
    <w:p w14:paraId="2C941E38" w14:textId="7F159F4A" w:rsidR="0079735D" w:rsidRPr="00535DA1" w:rsidRDefault="0079735D" w:rsidP="0079735D">
      <w:pPr>
        <w:pStyle w:val="ListParagraph"/>
        <w:numPr>
          <w:ilvl w:val="0"/>
          <w:numId w:val="2"/>
        </w:numPr>
        <w:rPr>
          <w:rFonts w:ascii="Abadi Extra Light" w:hAnsi="Abadi Extra Light" w:cstheme="majorHAnsi"/>
          <w:sz w:val="28"/>
          <w:szCs w:val="28"/>
        </w:rPr>
      </w:pPr>
      <w:r w:rsidRPr="00535DA1">
        <w:rPr>
          <w:rFonts w:ascii="Abadi Extra Light" w:hAnsi="Abadi Extra Light" w:cstheme="majorHAnsi"/>
          <w:sz w:val="28"/>
          <w:szCs w:val="28"/>
        </w:rPr>
        <w:t>Practice</w:t>
      </w:r>
    </w:p>
    <w:sectPr w:rsidR="0079735D" w:rsidRPr="00535D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BD3E" w14:textId="77777777" w:rsidR="007235DC" w:rsidRDefault="007235DC" w:rsidP="00823441">
      <w:pPr>
        <w:spacing w:after="0" w:line="240" w:lineRule="auto"/>
      </w:pPr>
      <w:r>
        <w:separator/>
      </w:r>
    </w:p>
  </w:endnote>
  <w:endnote w:type="continuationSeparator" w:id="0">
    <w:p w14:paraId="7A49A742" w14:textId="77777777" w:rsidR="007235DC" w:rsidRDefault="007235DC" w:rsidP="0082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830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CAD78" w14:textId="0FF34E7B" w:rsidR="00535DA1" w:rsidRDefault="00535D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4B322" w14:textId="77777777" w:rsidR="00535DA1" w:rsidRDefault="00535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B23D" w14:textId="77777777" w:rsidR="007235DC" w:rsidRDefault="007235DC" w:rsidP="00823441">
      <w:pPr>
        <w:spacing w:after="0" w:line="240" w:lineRule="auto"/>
      </w:pPr>
      <w:r>
        <w:separator/>
      </w:r>
    </w:p>
  </w:footnote>
  <w:footnote w:type="continuationSeparator" w:id="0">
    <w:p w14:paraId="0EA7764C" w14:textId="77777777" w:rsidR="007235DC" w:rsidRDefault="007235DC" w:rsidP="0082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A717" w14:textId="07BA76FF" w:rsidR="00823441" w:rsidRPr="0079735D" w:rsidRDefault="00823441" w:rsidP="00823441">
    <w:pPr>
      <w:pStyle w:val="Header"/>
      <w:jc w:val="center"/>
      <w:rPr>
        <w:rFonts w:ascii="Bradley Hand ITC" w:hAnsi="Bradley Hand ITC"/>
        <w:b/>
        <w:bCs/>
        <w:sz w:val="36"/>
        <w:szCs w:val="36"/>
      </w:rPr>
    </w:pPr>
    <w:r w:rsidRPr="0079735D">
      <w:rPr>
        <w:rFonts w:ascii="Bradley Hand ITC" w:hAnsi="Bradley Hand ITC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6A84572" wp14:editId="19D69772">
          <wp:simplePos x="0" y="0"/>
          <wp:positionH relativeFrom="column">
            <wp:posOffset>-809625</wp:posOffset>
          </wp:positionH>
          <wp:positionV relativeFrom="paragraph">
            <wp:posOffset>-304800</wp:posOffset>
          </wp:positionV>
          <wp:extent cx="827405" cy="697230"/>
          <wp:effectExtent l="0" t="0" r="0" b="7620"/>
          <wp:wrapTight wrapText="bothSides">
            <wp:wrapPolygon edited="0">
              <wp:start x="7460" y="0"/>
              <wp:lineTo x="4476" y="1770"/>
              <wp:lineTo x="497" y="7082"/>
              <wp:lineTo x="497" y="11803"/>
              <wp:lineTo x="2984" y="18885"/>
              <wp:lineTo x="5968" y="21246"/>
              <wp:lineTo x="6465" y="21246"/>
              <wp:lineTo x="14422" y="21246"/>
              <wp:lineTo x="14919" y="21246"/>
              <wp:lineTo x="18401" y="18885"/>
              <wp:lineTo x="20390" y="11803"/>
              <wp:lineTo x="20390" y="7082"/>
              <wp:lineTo x="16411" y="1770"/>
              <wp:lineTo x="13427" y="0"/>
              <wp:lineTo x="746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35D">
      <w:rPr>
        <w:rFonts w:ascii="Bradley Hand ITC" w:hAnsi="Bradley Hand ITC"/>
        <w:b/>
        <w:bCs/>
        <w:sz w:val="36"/>
        <w:szCs w:val="36"/>
      </w:rPr>
      <w:t>How to Study the Bible</w:t>
    </w:r>
  </w:p>
  <w:p w14:paraId="70D0B316" w14:textId="29CF108B" w:rsidR="00823441" w:rsidRPr="00823441" w:rsidRDefault="00823441" w:rsidP="00823441">
    <w:pPr>
      <w:pStyle w:val="Header"/>
      <w:jc w:val="center"/>
      <w:rPr>
        <w:rFonts w:ascii="Bradley Hand ITC" w:hAnsi="Bradley Hand ITC"/>
        <w:sz w:val="32"/>
        <w:szCs w:val="32"/>
      </w:rPr>
    </w:pPr>
    <w:r w:rsidRPr="00E04FE1">
      <w:rPr>
        <w:rFonts w:ascii="Bradley Hand ITC" w:hAnsi="Bradley Hand ITC"/>
        <w:b/>
        <w:bCs/>
        <w:sz w:val="32"/>
        <w:szCs w:val="32"/>
      </w:rPr>
      <w:t>Lesson 4: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DA2"/>
    <w:multiLevelType w:val="hybridMultilevel"/>
    <w:tmpl w:val="34121042"/>
    <w:lvl w:ilvl="0" w:tplc="EB36193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246973"/>
    <w:multiLevelType w:val="hybridMultilevel"/>
    <w:tmpl w:val="51824EFA"/>
    <w:lvl w:ilvl="0" w:tplc="9C98F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B24D3"/>
    <w:multiLevelType w:val="hybridMultilevel"/>
    <w:tmpl w:val="3AEE38E2"/>
    <w:lvl w:ilvl="0" w:tplc="49A6C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16618">
    <w:abstractNumId w:val="1"/>
  </w:num>
  <w:num w:numId="2" w16cid:durableId="125009842">
    <w:abstractNumId w:val="2"/>
  </w:num>
  <w:num w:numId="3" w16cid:durableId="113379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41"/>
    <w:rsid w:val="002253A3"/>
    <w:rsid w:val="00535DA1"/>
    <w:rsid w:val="006E49B1"/>
    <w:rsid w:val="007235DC"/>
    <w:rsid w:val="007329FD"/>
    <w:rsid w:val="0079735D"/>
    <w:rsid w:val="00823441"/>
    <w:rsid w:val="00A13890"/>
    <w:rsid w:val="00BD01DB"/>
    <w:rsid w:val="00C65772"/>
    <w:rsid w:val="00E04FE1"/>
    <w:rsid w:val="00F10BAF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67FFA"/>
  <w15:chartTrackingRefBased/>
  <w15:docId w15:val="{560BAB23-6D1E-45BE-BD3F-9020BAEC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41"/>
  </w:style>
  <w:style w:type="paragraph" w:styleId="Footer">
    <w:name w:val="footer"/>
    <w:basedOn w:val="Normal"/>
    <w:link w:val="FooterChar"/>
    <w:uiPriority w:val="99"/>
    <w:unhideWhenUsed/>
    <w:rsid w:val="00823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41"/>
  </w:style>
  <w:style w:type="paragraph" w:styleId="ListParagraph">
    <w:name w:val="List Paragraph"/>
    <w:basedOn w:val="Normal"/>
    <w:uiPriority w:val="34"/>
    <w:qFormat/>
    <w:rsid w:val="00A1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Greater Archview</dc:creator>
  <cp:keywords/>
  <dc:description/>
  <cp:lastModifiedBy>Greater Archview</cp:lastModifiedBy>
  <cp:revision>1</cp:revision>
  <cp:lastPrinted>2022-06-28T15:46:00Z</cp:lastPrinted>
  <dcterms:created xsi:type="dcterms:W3CDTF">2022-06-28T14:52:00Z</dcterms:created>
  <dcterms:modified xsi:type="dcterms:W3CDTF">2022-06-28T20:25:00Z</dcterms:modified>
</cp:coreProperties>
</file>